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51" w:rsidRDefault="005F218F" w:rsidP="005F218F">
      <w:pPr>
        <w:pStyle w:val="Naslov1"/>
      </w:pPr>
      <w:bookmarkStart w:id="0" w:name="_GoBack"/>
      <w:bookmarkEnd w:id="0"/>
      <w:r w:rsidRPr="005F218F">
        <w:t>Postopek izpolnjevanja spletnih obrazcev na strani Komisije za preprečevanje korupcije</w:t>
      </w:r>
    </w:p>
    <w:p w:rsidR="005F218F" w:rsidRDefault="005F218F" w:rsidP="005F218F"/>
    <w:p w:rsidR="005F218F" w:rsidRDefault="005F218F" w:rsidP="005F218F">
      <w:r>
        <w:t xml:space="preserve">Pojasnila in povezave do obrazcev so na spletnem mestu komisije na strani </w:t>
      </w:r>
      <w:hyperlink r:id="rId9" w:history="1">
        <w:r w:rsidRPr="0085267F">
          <w:rPr>
            <w:rStyle w:val="Hiperpovezava"/>
          </w:rPr>
          <w:t>https://www.kpk-rs.si/za-zavezance/obrazci/</w:t>
        </w:r>
      </w:hyperlink>
      <w:r>
        <w:t xml:space="preserve"> . Povezave do obrazcev so navedene tudi na naslovu </w:t>
      </w:r>
      <w:hyperlink r:id="rId10" w:history="1">
        <w:r w:rsidRPr="0085267F">
          <w:rPr>
            <w:rStyle w:val="Hiperpovezava"/>
          </w:rPr>
          <w:t>https://registri.kpk-rs.si/registri/</w:t>
        </w:r>
      </w:hyperlink>
      <w:r>
        <w:t xml:space="preserve"> </w:t>
      </w:r>
    </w:p>
    <w:p w:rsidR="005F218F" w:rsidRDefault="005F218F" w:rsidP="005F218F">
      <w:r>
        <w:t>Ko izberete ustrezen obrazec, poteka oddaja obrazca v treh korakih.</w:t>
      </w:r>
    </w:p>
    <w:p w:rsidR="005F218F" w:rsidRDefault="005F218F" w:rsidP="005F218F">
      <w:pPr>
        <w:pStyle w:val="Naslov2"/>
      </w:pPr>
      <w:r>
        <w:t>Prvi korak</w:t>
      </w:r>
    </w:p>
    <w:p w:rsidR="005F218F" w:rsidRDefault="005F218F" w:rsidP="005F218F">
      <w:r w:rsidRPr="005F218F">
        <w:t xml:space="preserve">Ko se obrazec odpre, vanj vnesete zahtevane podatke. Pomembno je, da izpolnite vsa </w:t>
      </w:r>
      <w:r>
        <w:t xml:space="preserve">zahtevana </w:t>
      </w:r>
      <w:r w:rsidRPr="005F218F">
        <w:t>polja.</w:t>
      </w:r>
      <w:r>
        <w:t xml:space="preserve"> Če ne izpolnite vseh zahtevanih vnosnih polj, ali pa je njihova oblika neustrezna, se pri njih pri poskusu oddaje obrazca prikaže z rdeče obarvana napaka, ki tudi pojasnjuje zakaj obrazca ne morete oddati.</w:t>
      </w:r>
    </w:p>
    <w:p w:rsidR="005F218F" w:rsidRPr="005F218F" w:rsidRDefault="005F218F" w:rsidP="005F218F">
      <w:r>
        <w:rPr>
          <w:noProof/>
          <w:lang w:eastAsia="sl-SI"/>
        </w:rPr>
        <w:drawing>
          <wp:inline distT="0" distB="0" distL="0" distR="0" wp14:anchorId="5909DCB7" wp14:editId="28295482">
            <wp:extent cx="5932821" cy="23463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5957" cy="2347625"/>
                    </a:xfrm>
                    <a:prstGeom prst="rect">
                      <a:avLst/>
                    </a:prstGeom>
                  </pic:spPr>
                </pic:pic>
              </a:graphicData>
            </a:graphic>
          </wp:inline>
        </w:drawing>
      </w:r>
    </w:p>
    <w:p w:rsidR="005F218F" w:rsidRDefault="00EB41E2" w:rsidP="00EB41E2">
      <w:r w:rsidRPr="00EB41E2">
        <w:t>Ko vnesete vse zahtevane podatke, na dnu spletnega obrazca pritisnite gumb »</w:t>
      </w:r>
      <w:r w:rsidRPr="0030432F">
        <w:rPr>
          <w:b/>
        </w:rPr>
        <w:t>Predogled</w:t>
      </w:r>
      <w:r w:rsidRPr="00EB41E2">
        <w:t>«, kot je prikazano na naslednji sliki.</w:t>
      </w:r>
      <w:r>
        <w:t>¸</w:t>
      </w:r>
    </w:p>
    <w:p w:rsidR="00EB41E2" w:rsidRDefault="00EB41E2" w:rsidP="00EB41E2">
      <w:r>
        <w:rPr>
          <w:noProof/>
          <w:lang w:eastAsia="sl-SI"/>
        </w:rPr>
        <w:drawing>
          <wp:inline distT="0" distB="0" distL="0" distR="0" wp14:anchorId="1C6475BC" wp14:editId="096E1CB7">
            <wp:extent cx="5670550" cy="1138812"/>
            <wp:effectExtent l="0" t="0" r="6350" b="444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70550" cy="1138812"/>
                    </a:xfrm>
                    <a:prstGeom prst="rect">
                      <a:avLst/>
                    </a:prstGeom>
                  </pic:spPr>
                </pic:pic>
              </a:graphicData>
            </a:graphic>
          </wp:inline>
        </w:drawing>
      </w:r>
    </w:p>
    <w:p w:rsidR="00EB41E2" w:rsidRDefault="00EB41E2" w:rsidP="00EB41E2">
      <w:pPr>
        <w:pStyle w:val="Naslov2"/>
      </w:pPr>
      <w:r>
        <w:t>Drugi korak</w:t>
      </w:r>
    </w:p>
    <w:p w:rsidR="00EB41E2" w:rsidRDefault="00EB41E2" w:rsidP="00EB41E2">
      <w:r w:rsidRPr="00EB41E2">
        <w:t xml:space="preserve">Ko pritisnete gumb »Predogled«, se podatki prek šifrirane povezave prenesejo na spletni strežnik komisije, kjer se preveri njihova veljavnost. To pomeni, da spletna aplikacija preveri, ali so podatki </w:t>
      </w:r>
      <w:r w:rsidRPr="00EB41E2">
        <w:lastRenderedPageBreak/>
        <w:t xml:space="preserve">posredovani v pravilni obliki (na primer, da sta ime in priimek osebe zapisana v skladu z razpoložljivim naborom črk in znakov za zapis osebnega imena v Republiki Sloveniji, da sta EMŠO ali davčna številka zapisana v skladu z zakonsko veljavnim načinom in da se v posredovanem EMŠO ali davčni številki ujema izračun kontrolne </w:t>
      </w:r>
      <w:r>
        <w:t>številke ter</w:t>
      </w:r>
      <w:r w:rsidRPr="00EB41E2">
        <w:t xml:space="preserve"> drugo). V primeru, da ste vnesli kakšne napačne podatke, ali da kakšnega zahtevanega polja niste izpolnili, spletni obrazec javi napako  in vas vrne nazaj na prvi korak. Tam vnos popravite in ponovno pritisnite gumb »Predogled«.</w:t>
      </w:r>
    </w:p>
    <w:p w:rsidR="00EB41E2" w:rsidRDefault="00EB41E2" w:rsidP="00EB41E2">
      <w:r w:rsidRPr="00EB41E2">
        <w:t>Če so podatki pravilno vneseni, se znajdete v drugem koraku</w:t>
      </w:r>
      <w:r>
        <w:t xml:space="preserve">, v katerem </w:t>
      </w:r>
      <w:r w:rsidRPr="00EB41E2">
        <w:t>spletni obrazec prikaže vnesene podatke, ki jih lahko pregledate in na koncu potrdite</w:t>
      </w:r>
      <w:r w:rsidR="00934105">
        <w:t xml:space="preserve"> </w:t>
      </w:r>
      <w:r w:rsidRPr="00EB41E2">
        <w:t>oziroma se odločite za njihovo popravljanje.</w:t>
      </w:r>
    </w:p>
    <w:p w:rsidR="00EB41E2" w:rsidRDefault="00EB41E2" w:rsidP="00EB41E2">
      <w:r>
        <w:rPr>
          <w:noProof/>
          <w:lang w:eastAsia="sl-SI"/>
        </w:rPr>
        <w:drawing>
          <wp:inline distT="0" distB="0" distL="0" distR="0" wp14:anchorId="49F6FBE6" wp14:editId="6F7C674B">
            <wp:extent cx="5670550" cy="1699477"/>
            <wp:effectExtent l="0" t="0" r="635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70550" cy="1699477"/>
                    </a:xfrm>
                    <a:prstGeom prst="rect">
                      <a:avLst/>
                    </a:prstGeom>
                  </pic:spPr>
                </pic:pic>
              </a:graphicData>
            </a:graphic>
          </wp:inline>
        </w:drawing>
      </w:r>
    </w:p>
    <w:p w:rsidR="002465D6" w:rsidRDefault="002465D6" w:rsidP="00EB41E2">
      <w:r>
        <w:t>Če se odločite za popravljanje vnesenih podatkov, kliknete gumb »</w:t>
      </w:r>
      <w:r w:rsidRPr="0030432F">
        <w:rPr>
          <w:b/>
        </w:rPr>
        <w:t>Popravljanje</w:t>
      </w:r>
      <w:r>
        <w:t>« in vrnete se v prvi korak s predhodno vnesenimi podatki.</w:t>
      </w:r>
    </w:p>
    <w:p w:rsidR="002465D6" w:rsidRDefault="002465D6" w:rsidP="00EB41E2">
      <w:r>
        <w:t>Če ste pravilno vnesli podatke, jih lahko potrdite s klikom na gumb »</w:t>
      </w:r>
      <w:r w:rsidRPr="0030432F">
        <w:rPr>
          <w:b/>
        </w:rPr>
        <w:t>Potrjujem</w:t>
      </w:r>
      <w:r>
        <w:t>«</w:t>
      </w:r>
      <w:r w:rsidR="00854873">
        <w:t xml:space="preserve"> in tako se podatki pošljejo v tretji korak</w:t>
      </w:r>
      <w:r>
        <w:t>.</w:t>
      </w:r>
    </w:p>
    <w:p w:rsidR="0082010D" w:rsidRDefault="0082010D" w:rsidP="00EB41E2">
      <w:r>
        <w:t xml:space="preserve">Izjema pri oddaji je obrazec </w:t>
      </w:r>
      <w:r w:rsidRPr="0082010D">
        <w:t>Zapisi lobirancev ob stiku z lobisti</w:t>
      </w:r>
      <w:r>
        <w:t xml:space="preserve"> pri katerem se datoteka, ki je zahtevana pri oddaji lahko odda šele v drugem koraku</w:t>
      </w:r>
      <w:r>
        <w:rPr>
          <w:rStyle w:val="Sprotnaopomba-sklic"/>
        </w:rPr>
        <w:footnoteReference w:id="1"/>
      </w:r>
      <w:r>
        <w:t>.</w:t>
      </w:r>
    </w:p>
    <w:p w:rsidR="0082010D" w:rsidRDefault="0082010D" w:rsidP="00EB41E2">
      <w:r>
        <w:rPr>
          <w:noProof/>
          <w:lang w:eastAsia="sl-SI"/>
        </w:rPr>
        <w:drawing>
          <wp:inline distT="0" distB="0" distL="0" distR="0" wp14:anchorId="409AEC66" wp14:editId="21F2CE2F">
            <wp:extent cx="5670550" cy="324341"/>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70550" cy="324341"/>
                    </a:xfrm>
                    <a:prstGeom prst="rect">
                      <a:avLst/>
                    </a:prstGeom>
                  </pic:spPr>
                </pic:pic>
              </a:graphicData>
            </a:graphic>
          </wp:inline>
        </w:drawing>
      </w:r>
    </w:p>
    <w:p w:rsidR="0030432F" w:rsidRDefault="0030432F" w:rsidP="00EB41E2">
      <w:r w:rsidRPr="0030432F">
        <w:t>Ko pritisnete gumb »Potrjujem«, se podatki prek šifrirane povezave prenesejo na spletni strežnik komisije. V oknu spletnega brskalnika se prikaže PDF dokument z identifikacijsko črtno kodo dokumenta. Hkrati se podatki iz spletnega obrazca v elektronski obliki shranijo tudi na strežniku</w:t>
      </w:r>
      <w:r>
        <w:t xml:space="preserve"> v šifrirani obliki</w:t>
      </w:r>
      <w:r w:rsidRPr="0030432F">
        <w:t>. Pri tem je uporabljeno tako imenovano asimetrično šifriranje, kar pomeni, da podatkov na spletnem strežniku komisije ni mogoče dešifrirati. Dešifriranje je mogoče le na ločenem internem strežniku komisije, saj na spletnem strežniku ni šifrirnih ključev za dešifriranje podatkov.</w:t>
      </w:r>
    </w:p>
    <w:p w:rsidR="00D617AF" w:rsidRDefault="00D617AF" w:rsidP="00EB41E2">
      <w:r>
        <w:rPr>
          <w:noProof/>
          <w:lang w:eastAsia="sl-SI"/>
        </w:rPr>
        <w:lastRenderedPageBreak/>
        <w:drawing>
          <wp:inline distT="0" distB="0" distL="0" distR="0" wp14:anchorId="7E52C0E8" wp14:editId="1F5A5BE8">
            <wp:extent cx="5670550" cy="3736558"/>
            <wp:effectExtent l="0" t="0" r="635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70550" cy="3736558"/>
                    </a:xfrm>
                    <a:prstGeom prst="rect">
                      <a:avLst/>
                    </a:prstGeom>
                  </pic:spPr>
                </pic:pic>
              </a:graphicData>
            </a:graphic>
          </wp:inline>
        </w:drawing>
      </w:r>
    </w:p>
    <w:p w:rsidR="006E5ED5" w:rsidRDefault="006E5ED5" w:rsidP="00EB41E2">
      <w:r>
        <w:t>Obrazec natisnete</w:t>
      </w:r>
      <w:r w:rsidRPr="006E5ED5">
        <w:t>, podpišite (fizično ali elek</w:t>
      </w:r>
      <w:r>
        <w:t>tronsko) in pošljite na naslov K</w:t>
      </w:r>
      <w:r w:rsidRPr="006E5ED5">
        <w:t>omisije</w:t>
      </w:r>
      <w:r>
        <w:t xml:space="preserve">. V </w:t>
      </w:r>
      <w:r w:rsidRPr="006E5ED5">
        <w:t>primeru, da želite PDF dokument poslati po elektronski poti, ga morate digitalno podpisati – PDF datoteko (in ne e-sporočila). S klikom na gumb »</w:t>
      </w:r>
      <w:r w:rsidRPr="006E5ED5">
        <w:rPr>
          <w:b/>
        </w:rPr>
        <w:t>Prenesi in shrani PDF datoteko z obrazcem</w:t>
      </w:r>
      <w:r w:rsidRPr="006E5ED5">
        <w:t>« lahko PDF datoteko shranite na disk svojega računalnika za svojo evidenco.</w:t>
      </w:r>
    </w:p>
    <w:p w:rsidR="00502AE9" w:rsidRDefault="00502AE9" w:rsidP="00EB41E2">
      <w:r>
        <w:t>V primeru težav priporočamo, da ne uporabite PDF pregledovalnika, vgrajenega v brskalnik, ampak uporabite sistemski PDF pregledovalnik, npr. Adobe Reader.</w:t>
      </w:r>
      <w:r w:rsidR="00A57EC5">
        <w:t xml:space="preserve"> Na spodnji sliki je primer nastavitve v brskalniku Firefox 89.0.1.</w:t>
      </w:r>
    </w:p>
    <w:p w:rsidR="00A57EC5" w:rsidRDefault="00A57EC5" w:rsidP="00EB41E2">
      <w:r>
        <w:rPr>
          <w:noProof/>
          <w:lang w:eastAsia="sl-SI"/>
        </w:rPr>
        <w:lastRenderedPageBreak/>
        <w:drawing>
          <wp:inline distT="0" distB="0" distL="0" distR="0" wp14:anchorId="497C18A5" wp14:editId="7B70D0C9">
            <wp:extent cx="5670550" cy="3527364"/>
            <wp:effectExtent l="0" t="0" r="635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70550" cy="3527364"/>
                    </a:xfrm>
                    <a:prstGeom prst="rect">
                      <a:avLst/>
                    </a:prstGeom>
                  </pic:spPr>
                </pic:pic>
              </a:graphicData>
            </a:graphic>
          </wp:inline>
        </w:drawing>
      </w:r>
    </w:p>
    <w:p w:rsidR="00BA4AF8" w:rsidRDefault="00BA4AF8" w:rsidP="00EB41E2">
      <w:r>
        <w:t>Tudi pri odpiranju PDF datoteke v programu Google Chrome priporočamo uporabo sistemskega pregledovalnika kot je prikazano na naslednji sliki.</w:t>
      </w:r>
    </w:p>
    <w:p w:rsidR="00BA4AF8" w:rsidRDefault="00BA4AF8" w:rsidP="00EB41E2">
      <w:r>
        <w:rPr>
          <w:noProof/>
          <w:lang w:eastAsia="sl-SI"/>
        </w:rPr>
        <w:drawing>
          <wp:inline distT="0" distB="0" distL="0" distR="0">
            <wp:extent cx="4701540" cy="1845945"/>
            <wp:effectExtent l="0" t="0" r="3810" b="1905"/>
            <wp:docPr id="9" name="Slika 9" descr="chrom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ome_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1540" cy="1845945"/>
                    </a:xfrm>
                    <a:prstGeom prst="rect">
                      <a:avLst/>
                    </a:prstGeom>
                    <a:noFill/>
                    <a:ln>
                      <a:noFill/>
                    </a:ln>
                  </pic:spPr>
                </pic:pic>
              </a:graphicData>
            </a:graphic>
          </wp:inline>
        </w:drawing>
      </w:r>
    </w:p>
    <w:p w:rsidR="00191CFD" w:rsidRDefault="00191CFD" w:rsidP="00EB41E2">
      <w:r w:rsidRPr="00191CFD">
        <w:rPr>
          <w:b/>
        </w:rPr>
        <w:t>Na natisnjen ali digitalno podpisan potrditveni dokument ne vpisujte novih podatkov oziroma jih ne popravljajte, sicer bo obrazec neveljaven.</w:t>
      </w:r>
      <w:r w:rsidRPr="00191CFD">
        <w:t xml:space="preserve"> Če so potrebni popravki ali spremembe, na novo izpolnite obrazec in komisiji posredujte samo zadnji – pravilen obrazec. Ko bo komisija prejela ustrezno izpolnjen in podpisan obrazec, bo prek črtne kode podatke </w:t>
      </w:r>
      <w:r w:rsidR="007F57B8">
        <w:t>prenesla</w:t>
      </w:r>
      <w:r w:rsidRPr="00191CFD">
        <w:t xml:space="preserve"> v ustrezno evidenco. </w:t>
      </w:r>
    </w:p>
    <w:p w:rsidR="00191CFD" w:rsidRDefault="00191CFD" w:rsidP="00EB41E2">
      <w:r w:rsidRPr="00191CFD">
        <w:t>Sistem je zasnovan na način, da se podatki iz obrazcev izbrišejo, če komisija v 15 dneh od izpolnjevanja podatkov ne prejme lastnoročno ali elektronsko podpisanega potrditvenega dokumenta.</w:t>
      </w:r>
    </w:p>
    <w:p w:rsidR="00EB41E2" w:rsidRPr="00EB41E2" w:rsidRDefault="00EB41E2" w:rsidP="00EB41E2"/>
    <w:sectPr w:rsidR="00EB41E2" w:rsidRPr="00EB41E2" w:rsidSect="004B2210">
      <w:headerReference w:type="even" r:id="rId18"/>
      <w:headerReference w:type="default" r:id="rId19"/>
      <w:footerReference w:type="even" r:id="rId20"/>
      <w:footerReference w:type="default" r:id="rId21"/>
      <w:headerReference w:type="first" r:id="rId22"/>
      <w:footerReference w:type="first" r:id="rId23"/>
      <w:pgSz w:w="11906" w:h="16838"/>
      <w:pgMar w:top="547" w:right="1416" w:bottom="1417" w:left="1560"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572" w:rsidRDefault="00021572" w:rsidP="009C537F">
      <w:pPr>
        <w:spacing w:after="0" w:line="240" w:lineRule="auto"/>
      </w:pPr>
      <w:r>
        <w:separator/>
      </w:r>
    </w:p>
  </w:endnote>
  <w:endnote w:type="continuationSeparator" w:id="0">
    <w:p w:rsidR="00021572" w:rsidRDefault="00021572" w:rsidP="009C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E2" w:rsidRDefault="00EB41E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E2" w:rsidRDefault="00EB41E2" w:rsidP="00593949">
    <w:pPr>
      <w:pBdr>
        <w:bottom w:val="single" w:sz="4" w:space="1" w:color="auto"/>
      </w:pBdr>
    </w:pPr>
  </w:p>
  <w:tbl>
    <w:tblPr>
      <w:tblW w:w="0" w:type="auto"/>
      <w:tblLook w:val="04A0" w:firstRow="1" w:lastRow="0" w:firstColumn="1" w:lastColumn="0" w:noHBand="0" w:noVBand="1"/>
    </w:tblPr>
    <w:tblGrid>
      <w:gridCol w:w="4416"/>
      <w:gridCol w:w="4730"/>
    </w:tblGrid>
    <w:tr w:rsidR="00EB41E2" w:rsidTr="00AC3DED">
      <w:tc>
        <w:tcPr>
          <w:tcW w:w="4606" w:type="dxa"/>
          <w:shd w:val="clear" w:color="auto" w:fill="auto"/>
        </w:tcPr>
        <w:p w:rsidR="00EB41E2" w:rsidRPr="00FF3506" w:rsidRDefault="00EB41E2" w:rsidP="00AC3DED">
          <w:pPr>
            <w:pStyle w:val="Noga-KPK"/>
            <w:jc w:val="left"/>
          </w:pPr>
          <w:r>
            <w:t xml:space="preserve">KPK, </w:t>
          </w:r>
          <w:r w:rsidRPr="00FF3506">
            <w:t>Dunajska cesta 56, 100</w:t>
          </w:r>
          <w:r>
            <w:t>0 Ljubljana</w:t>
          </w:r>
          <w:r>
            <w:br/>
            <w:t xml:space="preserve">tel.: 01 400 5710 </w:t>
          </w:r>
        </w:p>
        <w:p w:rsidR="00EB41E2" w:rsidRPr="00AC3DED" w:rsidRDefault="00EB41E2" w:rsidP="00AC3DED">
          <w:pPr>
            <w:pStyle w:val="Noga-KPK"/>
            <w:jc w:val="left"/>
            <w:rPr>
              <w:rFonts w:ascii="Arial" w:hAnsi="Arial" w:cs="Arial"/>
            </w:rPr>
          </w:pPr>
          <w:r w:rsidRPr="00FF3506">
            <w:t>anti.korupcija@kpk-rs.si / www.kpk-rs.si</w:t>
          </w:r>
        </w:p>
      </w:tc>
      <w:tc>
        <w:tcPr>
          <w:tcW w:w="5000" w:type="dxa"/>
          <w:shd w:val="clear" w:color="auto" w:fill="auto"/>
        </w:tcPr>
        <w:p w:rsidR="00EB41E2" w:rsidRPr="00AC3DED" w:rsidRDefault="00EB41E2" w:rsidP="00AC3DED">
          <w:pPr>
            <w:pStyle w:val="Noga-KPK"/>
            <w:jc w:val="right"/>
            <w:rPr>
              <w:rFonts w:ascii="Arial" w:hAnsi="Arial" w:cs="Arial"/>
            </w:rPr>
          </w:pPr>
          <w:r w:rsidRPr="0071577D">
            <w:fldChar w:fldCharType="begin"/>
          </w:r>
          <w:r w:rsidRPr="0071577D">
            <w:instrText xml:space="preserve"> PAGE </w:instrText>
          </w:r>
          <w:r w:rsidRPr="0071577D">
            <w:fldChar w:fldCharType="separate"/>
          </w:r>
          <w:r w:rsidR="00F00715">
            <w:rPr>
              <w:noProof/>
            </w:rPr>
            <w:t>4</w:t>
          </w:r>
          <w:r w:rsidRPr="0071577D">
            <w:fldChar w:fldCharType="end"/>
          </w:r>
          <w:r w:rsidRPr="0071577D">
            <w:t>/</w:t>
          </w:r>
          <w:r w:rsidR="00021572">
            <w:fldChar w:fldCharType="begin"/>
          </w:r>
          <w:r w:rsidR="00021572">
            <w:instrText xml:space="preserve"> NUMPAGES </w:instrText>
          </w:r>
          <w:r w:rsidR="00021572">
            <w:fldChar w:fldCharType="separate"/>
          </w:r>
          <w:r w:rsidR="00F00715">
            <w:rPr>
              <w:noProof/>
            </w:rPr>
            <w:t>4</w:t>
          </w:r>
          <w:r w:rsidR="00021572">
            <w:rPr>
              <w:noProof/>
            </w:rPr>
            <w:fldChar w:fldCharType="end"/>
          </w:r>
        </w:p>
      </w:tc>
    </w:tr>
  </w:tbl>
  <w:p w:rsidR="00EB41E2" w:rsidRDefault="00EB41E2" w:rsidP="0059394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E2" w:rsidRDefault="00EB41E2" w:rsidP="00593949">
    <w:pPr>
      <w:pBdr>
        <w:bottom w:val="single" w:sz="4" w:space="1" w:color="auto"/>
      </w:pBdr>
    </w:pPr>
  </w:p>
  <w:tbl>
    <w:tblPr>
      <w:tblW w:w="8931" w:type="dxa"/>
      <w:tblInd w:w="108" w:type="dxa"/>
      <w:tblLook w:val="04A0" w:firstRow="1" w:lastRow="0" w:firstColumn="1" w:lastColumn="0" w:noHBand="0" w:noVBand="1"/>
    </w:tblPr>
    <w:tblGrid>
      <w:gridCol w:w="3925"/>
      <w:gridCol w:w="5006"/>
    </w:tblGrid>
    <w:tr w:rsidR="00EB41E2" w:rsidTr="0066607E">
      <w:trPr>
        <w:trHeight w:val="514"/>
      </w:trPr>
      <w:tc>
        <w:tcPr>
          <w:tcW w:w="3925" w:type="dxa"/>
          <w:shd w:val="clear" w:color="auto" w:fill="auto"/>
        </w:tcPr>
        <w:p w:rsidR="00EB41E2" w:rsidRPr="00DF1AA0" w:rsidRDefault="00EB41E2" w:rsidP="00AC3DED">
          <w:pPr>
            <w:pStyle w:val="Noga-KPK"/>
            <w:jc w:val="left"/>
            <w:rPr>
              <w:sz w:val="18"/>
              <w:szCs w:val="18"/>
            </w:rPr>
          </w:pPr>
          <w:r w:rsidRPr="00DF1AA0">
            <w:rPr>
              <w:sz w:val="18"/>
              <w:szCs w:val="18"/>
            </w:rPr>
            <w:t>Dunajska cesta 56, 1000 Ljubljana</w:t>
          </w:r>
          <w:r w:rsidRPr="00DF1AA0">
            <w:rPr>
              <w:sz w:val="18"/>
              <w:szCs w:val="18"/>
            </w:rPr>
            <w:br/>
            <w:t>tel.: 01 400 5710</w:t>
          </w:r>
        </w:p>
        <w:p w:rsidR="00EB41E2" w:rsidRPr="00DF1AA0" w:rsidRDefault="00EB41E2" w:rsidP="00AC3DED">
          <w:pPr>
            <w:pStyle w:val="Noga-KPK"/>
            <w:jc w:val="left"/>
            <w:rPr>
              <w:rFonts w:ascii="Arial" w:hAnsi="Arial" w:cs="Arial"/>
              <w:sz w:val="18"/>
              <w:szCs w:val="18"/>
            </w:rPr>
          </w:pPr>
          <w:r w:rsidRPr="00DF1AA0">
            <w:rPr>
              <w:sz w:val="18"/>
              <w:szCs w:val="18"/>
            </w:rPr>
            <w:t>anti.korupcija@kpk-rs.si / www.kpk-rs.si</w:t>
          </w:r>
        </w:p>
      </w:tc>
      <w:tc>
        <w:tcPr>
          <w:tcW w:w="5006" w:type="dxa"/>
          <w:shd w:val="clear" w:color="auto" w:fill="auto"/>
        </w:tcPr>
        <w:p w:rsidR="00EB41E2" w:rsidRPr="00AC3DED" w:rsidRDefault="00EB41E2" w:rsidP="00AC3DED">
          <w:pPr>
            <w:pStyle w:val="Noga-KPK"/>
            <w:jc w:val="right"/>
            <w:rPr>
              <w:rFonts w:ascii="Arial" w:hAnsi="Arial" w:cs="Arial"/>
              <w:sz w:val="14"/>
            </w:rPr>
          </w:pPr>
          <w:r w:rsidRPr="0071577D">
            <w:fldChar w:fldCharType="begin"/>
          </w:r>
          <w:r w:rsidRPr="0071577D">
            <w:instrText xml:space="preserve"> PAGE </w:instrText>
          </w:r>
          <w:r w:rsidRPr="0071577D">
            <w:fldChar w:fldCharType="separate"/>
          </w:r>
          <w:r w:rsidR="00F00715">
            <w:rPr>
              <w:noProof/>
            </w:rPr>
            <w:t>1</w:t>
          </w:r>
          <w:r w:rsidRPr="0071577D">
            <w:fldChar w:fldCharType="end"/>
          </w:r>
          <w:r w:rsidRPr="0071577D">
            <w:t>/</w:t>
          </w:r>
          <w:r w:rsidR="00021572">
            <w:fldChar w:fldCharType="begin"/>
          </w:r>
          <w:r w:rsidR="00021572">
            <w:instrText xml:space="preserve"> NUMPAGES </w:instrText>
          </w:r>
          <w:r w:rsidR="00021572">
            <w:fldChar w:fldCharType="separate"/>
          </w:r>
          <w:r w:rsidR="00F00715">
            <w:rPr>
              <w:noProof/>
            </w:rPr>
            <w:t>3</w:t>
          </w:r>
          <w:r w:rsidR="00021572">
            <w:rPr>
              <w:noProof/>
            </w:rPr>
            <w:fldChar w:fldCharType="end"/>
          </w:r>
        </w:p>
      </w:tc>
    </w:tr>
  </w:tbl>
  <w:p w:rsidR="00EB41E2" w:rsidRPr="00593949" w:rsidRDefault="00EB41E2" w:rsidP="0059394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572" w:rsidRDefault="00021572" w:rsidP="009C537F">
      <w:pPr>
        <w:spacing w:after="0" w:line="240" w:lineRule="auto"/>
      </w:pPr>
      <w:r>
        <w:separator/>
      </w:r>
    </w:p>
  </w:footnote>
  <w:footnote w:type="continuationSeparator" w:id="0">
    <w:p w:rsidR="00021572" w:rsidRDefault="00021572" w:rsidP="009C537F">
      <w:pPr>
        <w:spacing w:after="0" w:line="240" w:lineRule="auto"/>
      </w:pPr>
      <w:r>
        <w:continuationSeparator/>
      </w:r>
    </w:p>
  </w:footnote>
  <w:footnote w:id="1">
    <w:p w:rsidR="0082010D" w:rsidRDefault="0082010D">
      <w:pPr>
        <w:pStyle w:val="Sprotnaopomba-besedilo"/>
      </w:pPr>
      <w:r>
        <w:rPr>
          <w:rStyle w:val="Sprotnaopomba-sklic"/>
        </w:rPr>
        <w:footnoteRef/>
      </w:r>
      <w:r>
        <w:t xml:space="preserve"> Razlog je v tem, da brskalniki ne onemogočajo ponovnega pošiljanja (v 3. korak) že poslane datoteke (pri pošiljanju v 2. korak) in ker od zavezancev pri takšni obliki obrazcev ne zahtevamo prijave, na katero bi vezali poslane datoteke.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E2" w:rsidRDefault="00EB41E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E2" w:rsidRPr="00FF326F" w:rsidRDefault="00EB41E2" w:rsidP="006771DF">
    <w:pPr>
      <w:pStyle w:val="Glava"/>
      <w:rPr>
        <w:rFonts w:cs="Calibri"/>
        <w:noProof/>
        <w:sz w:val="12"/>
        <w:szCs w:val="12"/>
        <w:lang w:eastAsia="zh-CN"/>
      </w:rPr>
    </w:pPr>
  </w:p>
  <w:p w:rsidR="00EB41E2" w:rsidRPr="00FF326F" w:rsidRDefault="00EB41E2" w:rsidP="006771DF">
    <w:pPr>
      <w:pStyle w:val="Glava"/>
      <w:rPr>
        <w:rFonts w:cs="Calibri"/>
        <w:noProof/>
        <w:lang w:eastAsia="zh-CN"/>
      </w:rPr>
    </w:pPr>
  </w:p>
  <w:p w:rsidR="00EB41E2" w:rsidRPr="006771DF" w:rsidRDefault="00EB41E2" w:rsidP="006771D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E2" w:rsidRPr="00CE125C" w:rsidRDefault="00EB41E2" w:rsidP="00ED4882">
    <w:pPr>
      <w:tabs>
        <w:tab w:val="center" w:pos="4536"/>
        <w:tab w:val="right" w:pos="9072"/>
      </w:tabs>
      <w:spacing w:after="0" w:line="240" w:lineRule="auto"/>
      <w:ind w:left="-851"/>
      <w:rPr>
        <w:rFonts w:ascii="Arial Narrow" w:hAnsi="Arial Narrow" w:cs="Arial"/>
        <w:noProof/>
        <w:sz w:val="20"/>
        <w:szCs w:val="20"/>
        <w:lang w:val="en-US"/>
      </w:rPr>
    </w:pPr>
    <w:r>
      <w:rPr>
        <w:rFonts w:ascii="Arial" w:hAnsi="Arial" w:cs="Arial"/>
        <w:noProof/>
        <w:sz w:val="20"/>
        <w:szCs w:val="20"/>
        <w:lang w:eastAsia="sl-SI"/>
      </w:rPr>
      <w:drawing>
        <wp:inline distT="0" distB="0" distL="0" distR="0">
          <wp:extent cx="396875" cy="491490"/>
          <wp:effectExtent l="0" t="0" r="3175"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491490"/>
                  </a:xfrm>
                  <a:prstGeom prst="rect">
                    <a:avLst/>
                  </a:prstGeom>
                  <a:noFill/>
                  <a:ln>
                    <a:noFill/>
                  </a:ln>
                </pic:spPr>
              </pic:pic>
            </a:graphicData>
          </a:graphic>
        </wp:inline>
      </w:drawing>
    </w:r>
    <w:r w:rsidRPr="00077748">
      <w:rPr>
        <w:noProof/>
        <w:lang w:eastAsia="sl-SI"/>
      </w:rPr>
      <w:t xml:space="preserve"> </w:t>
    </w:r>
    <w:r>
      <w:rPr>
        <w:noProof/>
        <w:lang w:eastAsia="sl-SI"/>
      </w:rPr>
      <w:t xml:space="preserve"> </w:t>
    </w:r>
    <w:r>
      <w:rPr>
        <w:rFonts w:ascii="Arial" w:hAnsi="Arial" w:cs="Arial"/>
        <w:noProof/>
        <w:sz w:val="20"/>
        <w:szCs w:val="20"/>
        <w:lang w:eastAsia="sl-SI"/>
      </w:rPr>
      <w:drawing>
        <wp:inline distT="0" distB="0" distL="0" distR="0">
          <wp:extent cx="3562709" cy="475355"/>
          <wp:effectExtent l="0" t="0" r="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2860" cy="475375"/>
                  </a:xfrm>
                  <a:prstGeom prst="rect">
                    <a:avLst/>
                  </a:prstGeom>
                  <a:noFill/>
                  <a:ln>
                    <a:noFill/>
                  </a:ln>
                </pic:spPr>
              </pic:pic>
            </a:graphicData>
          </a:graphic>
        </wp:inline>
      </w:drawing>
    </w:r>
  </w:p>
  <w:p w:rsidR="00EB41E2" w:rsidRDefault="00EB41E2" w:rsidP="004C54D8">
    <w:pPr>
      <w:tabs>
        <w:tab w:val="center" w:pos="4536"/>
        <w:tab w:val="right" w:pos="9072"/>
      </w:tabs>
      <w:spacing w:after="0" w:line="240" w:lineRule="auto"/>
      <w:ind w:left="-851"/>
      <w:rPr>
        <w:rFonts w:ascii="Arial" w:hAnsi="Arial" w:cs="Arial"/>
        <w:noProof/>
        <w:sz w:val="20"/>
        <w:szCs w:val="20"/>
        <w:lang w:val="en-US"/>
      </w:rPr>
    </w:pPr>
  </w:p>
  <w:p w:rsidR="00EB41E2" w:rsidRDefault="00EB41E2" w:rsidP="004C54D8">
    <w:pPr>
      <w:tabs>
        <w:tab w:val="center" w:pos="4536"/>
        <w:tab w:val="right" w:pos="9072"/>
      </w:tabs>
      <w:spacing w:after="0" w:line="240" w:lineRule="auto"/>
      <w:ind w:left="-851"/>
      <w:rPr>
        <w:rFonts w:ascii="Arial Narrow" w:hAnsi="Arial Narrow" w:cs="Arial"/>
        <w:noProof/>
        <w:sz w:val="20"/>
        <w:szCs w:val="20"/>
        <w:lang w:val="en-US"/>
      </w:rPr>
    </w:pPr>
  </w:p>
  <w:p w:rsidR="00EB41E2" w:rsidRDefault="00EB41E2" w:rsidP="004C54D8">
    <w:pPr>
      <w:tabs>
        <w:tab w:val="center" w:pos="4536"/>
        <w:tab w:val="right" w:pos="9072"/>
      </w:tabs>
      <w:spacing w:after="0" w:line="240" w:lineRule="auto"/>
      <w:ind w:left="-851"/>
      <w:rPr>
        <w:rFonts w:ascii="Arial Narrow" w:hAnsi="Arial Narrow" w:cs="Arial"/>
        <w:noProof/>
        <w:sz w:val="20"/>
        <w:szCs w:val="20"/>
        <w:lang w:val="en-US"/>
      </w:rPr>
    </w:pPr>
  </w:p>
  <w:p w:rsidR="00EB41E2" w:rsidRPr="00CE125C" w:rsidRDefault="00EB41E2" w:rsidP="004C54D8">
    <w:pPr>
      <w:tabs>
        <w:tab w:val="center" w:pos="4536"/>
        <w:tab w:val="right" w:pos="9072"/>
      </w:tabs>
      <w:spacing w:after="0" w:line="240" w:lineRule="auto"/>
      <w:ind w:left="-851"/>
      <w:rPr>
        <w:rFonts w:ascii="Arial Narrow" w:hAnsi="Arial Narrow" w:cs="Arial"/>
        <w:noProof/>
        <w:sz w:val="20"/>
        <w:szCs w:val="20"/>
        <w:lang w:val="en-US"/>
      </w:rPr>
    </w:pPr>
  </w:p>
  <w:p w:rsidR="00EB41E2" w:rsidRPr="00CE125C" w:rsidRDefault="00EB41E2" w:rsidP="004C54D8">
    <w:pPr>
      <w:tabs>
        <w:tab w:val="center" w:pos="4536"/>
        <w:tab w:val="right" w:pos="9072"/>
      </w:tabs>
      <w:spacing w:after="0" w:line="240" w:lineRule="auto"/>
      <w:ind w:left="-851"/>
      <w:rPr>
        <w:rFonts w:ascii="Arial Narrow" w:hAnsi="Arial Narrow" w:cs="Arial"/>
        <w:noProof/>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5AD2"/>
    <w:multiLevelType w:val="hybridMultilevel"/>
    <w:tmpl w:val="C2EC5A22"/>
    <w:lvl w:ilvl="0" w:tplc="67F8F522">
      <w:start w:val="1"/>
      <w:numFmt w:val="bullet"/>
      <w:lvlText w:val="-"/>
      <w:lvlJc w:val="left"/>
      <w:pPr>
        <w:ind w:left="567" w:hanging="283"/>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21"/>
    <w:rsid w:val="00021572"/>
    <w:rsid w:val="00035BEC"/>
    <w:rsid w:val="00046C84"/>
    <w:rsid w:val="00055E89"/>
    <w:rsid w:val="000F6380"/>
    <w:rsid w:val="000F6381"/>
    <w:rsid w:val="00150012"/>
    <w:rsid w:val="001617A7"/>
    <w:rsid w:val="00161808"/>
    <w:rsid w:val="00181268"/>
    <w:rsid w:val="00191CFD"/>
    <w:rsid w:val="00195333"/>
    <w:rsid w:val="001B0A18"/>
    <w:rsid w:val="001C1FAA"/>
    <w:rsid w:val="001D72D2"/>
    <w:rsid w:val="001E5E21"/>
    <w:rsid w:val="00214FEE"/>
    <w:rsid w:val="002465D6"/>
    <w:rsid w:val="00246731"/>
    <w:rsid w:val="0026210F"/>
    <w:rsid w:val="00294828"/>
    <w:rsid w:val="0030432F"/>
    <w:rsid w:val="00313D59"/>
    <w:rsid w:val="00344621"/>
    <w:rsid w:val="00391928"/>
    <w:rsid w:val="0039556D"/>
    <w:rsid w:val="003A185C"/>
    <w:rsid w:val="003B2601"/>
    <w:rsid w:val="003C02CD"/>
    <w:rsid w:val="003C5F47"/>
    <w:rsid w:val="003D3741"/>
    <w:rsid w:val="00406BEC"/>
    <w:rsid w:val="00406E3F"/>
    <w:rsid w:val="0043157A"/>
    <w:rsid w:val="004A2032"/>
    <w:rsid w:val="004B2210"/>
    <w:rsid w:val="004B6667"/>
    <w:rsid w:val="004B7C91"/>
    <w:rsid w:val="004C54D8"/>
    <w:rsid w:val="004D7B4F"/>
    <w:rsid w:val="00502AE9"/>
    <w:rsid w:val="00521F3E"/>
    <w:rsid w:val="00534DF5"/>
    <w:rsid w:val="0058006B"/>
    <w:rsid w:val="00593949"/>
    <w:rsid w:val="005B5A1A"/>
    <w:rsid w:val="005E3188"/>
    <w:rsid w:val="005F218F"/>
    <w:rsid w:val="00624EA0"/>
    <w:rsid w:val="00635420"/>
    <w:rsid w:val="0066607E"/>
    <w:rsid w:val="006676AC"/>
    <w:rsid w:val="006771DF"/>
    <w:rsid w:val="00695D3F"/>
    <w:rsid w:val="006A79A1"/>
    <w:rsid w:val="006B0CBD"/>
    <w:rsid w:val="006E5ED5"/>
    <w:rsid w:val="00711A17"/>
    <w:rsid w:val="00712847"/>
    <w:rsid w:val="0071577D"/>
    <w:rsid w:val="00740CB2"/>
    <w:rsid w:val="007516BB"/>
    <w:rsid w:val="00770D48"/>
    <w:rsid w:val="00795729"/>
    <w:rsid w:val="007B0915"/>
    <w:rsid w:val="007B56B6"/>
    <w:rsid w:val="007B7EBB"/>
    <w:rsid w:val="007F3A67"/>
    <w:rsid w:val="007F57B8"/>
    <w:rsid w:val="0081355A"/>
    <w:rsid w:val="0082010D"/>
    <w:rsid w:val="00854873"/>
    <w:rsid w:val="008558D8"/>
    <w:rsid w:val="00890073"/>
    <w:rsid w:val="00891DC1"/>
    <w:rsid w:val="008B3FCD"/>
    <w:rsid w:val="008F236F"/>
    <w:rsid w:val="008F2804"/>
    <w:rsid w:val="00914284"/>
    <w:rsid w:val="0093123F"/>
    <w:rsid w:val="00932D0C"/>
    <w:rsid w:val="00934105"/>
    <w:rsid w:val="009C50E1"/>
    <w:rsid w:val="009C537F"/>
    <w:rsid w:val="009D60EF"/>
    <w:rsid w:val="009F0383"/>
    <w:rsid w:val="009F0421"/>
    <w:rsid w:val="009F4EF8"/>
    <w:rsid w:val="00A114B5"/>
    <w:rsid w:val="00A40093"/>
    <w:rsid w:val="00A40D70"/>
    <w:rsid w:val="00A57EC5"/>
    <w:rsid w:val="00A641FD"/>
    <w:rsid w:val="00A6748D"/>
    <w:rsid w:val="00AA7AE1"/>
    <w:rsid w:val="00AB1E43"/>
    <w:rsid w:val="00AC2DAD"/>
    <w:rsid w:val="00AC3DED"/>
    <w:rsid w:val="00AF325A"/>
    <w:rsid w:val="00B13F42"/>
    <w:rsid w:val="00B344F1"/>
    <w:rsid w:val="00B77723"/>
    <w:rsid w:val="00B803FF"/>
    <w:rsid w:val="00B804D5"/>
    <w:rsid w:val="00B933E1"/>
    <w:rsid w:val="00BA4AF8"/>
    <w:rsid w:val="00BB29EA"/>
    <w:rsid w:val="00BB7858"/>
    <w:rsid w:val="00BF5883"/>
    <w:rsid w:val="00C06EBD"/>
    <w:rsid w:val="00C4306C"/>
    <w:rsid w:val="00C83CDD"/>
    <w:rsid w:val="00C860BE"/>
    <w:rsid w:val="00C90099"/>
    <w:rsid w:val="00CA30E9"/>
    <w:rsid w:val="00CA50E9"/>
    <w:rsid w:val="00CD134C"/>
    <w:rsid w:val="00CE125C"/>
    <w:rsid w:val="00CE5D1F"/>
    <w:rsid w:val="00CF1BCC"/>
    <w:rsid w:val="00D0444A"/>
    <w:rsid w:val="00D129FF"/>
    <w:rsid w:val="00D257F4"/>
    <w:rsid w:val="00D31B58"/>
    <w:rsid w:val="00D544F1"/>
    <w:rsid w:val="00D617AF"/>
    <w:rsid w:val="00D63F42"/>
    <w:rsid w:val="00D73CFA"/>
    <w:rsid w:val="00D92216"/>
    <w:rsid w:val="00DA1A10"/>
    <w:rsid w:val="00DC1B51"/>
    <w:rsid w:val="00DD46BB"/>
    <w:rsid w:val="00DF1AA0"/>
    <w:rsid w:val="00E06A45"/>
    <w:rsid w:val="00E238E3"/>
    <w:rsid w:val="00E3372C"/>
    <w:rsid w:val="00E728A0"/>
    <w:rsid w:val="00E81AA0"/>
    <w:rsid w:val="00EB41E2"/>
    <w:rsid w:val="00ED4882"/>
    <w:rsid w:val="00F00715"/>
    <w:rsid w:val="00F31F24"/>
    <w:rsid w:val="00F61493"/>
    <w:rsid w:val="00F84679"/>
    <w:rsid w:val="00FE12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E5ED5"/>
    <w:pPr>
      <w:spacing w:after="200" w:line="276" w:lineRule="auto"/>
      <w:jc w:val="both"/>
    </w:pPr>
    <w:rPr>
      <w:sz w:val="22"/>
      <w:szCs w:val="22"/>
      <w:lang w:eastAsia="en-US"/>
    </w:rPr>
  </w:style>
  <w:style w:type="paragraph" w:styleId="Naslov1">
    <w:name w:val="heading 1"/>
    <w:basedOn w:val="Navaden"/>
    <w:next w:val="Navaden"/>
    <w:link w:val="Naslov1Znak"/>
    <w:uiPriority w:val="9"/>
    <w:qFormat/>
    <w:rsid w:val="00CF1BCC"/>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5F21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C537F"/>
    <w:pPr>
      <w:tabs>
        <w:tab w:val="center" w:pos="4536"/>
        <w:tab w:val="right" w:pos="9072"/>
      </w:tabs>
      <w:spacing w:after="0" w:line="240" w:lineRule="auto"/>
    </w:pPr>
  </w:style>
  <w:style w:type="character" w:customStyle="1" w:styleId="GlavaZnak">
    <w:name w:val="Glava Znak"/>
    <w:basedOn w:val="Privzetapisavaodstavka"/>
    <w:link w:val="Glava"/>
    <w:uiPriority w:val="99"/>
    <w:rsid w:val="009C537F"/>
  </w:style>
  <w:style w:type="paragraph" w:styleId="Noga">
    <w:name w:val="footer"/>
    <w:basedOn w:val="Navaden"/>
    <w:link w:val="NogaZnak"/>
    <w:uiPriority w:val="99"/>
    <w:unhideWhenUsed/>
    <w:rsid w:val="009C537F"/>
    <w:pPr>
      <w:tabs>
        <w:tab w:val="center" w:pos="4536"/>
        <w:tab w:val="right" w:pos="9072"/>
      </w:tabs>
      <w:spacing w:after="0" w:line="240" w:lineRule="auto"/>
    </w:pPr>
  </w:style>
  <w:style w:type="character" w:customStyle="1" w:styleId="NogaZnak">
    <w:name w:val="Noga Znak"/>
    <w:basedOn w:val="Privzetapisavaodstavka"/>
    <w:link w:val="Noga"/>
    <w:uiPriority w:val="99"/>
    <w:rsid w:val="009C537F"/>
  </w:style>
  <w:style w:type="table" w:styleId="Tabelamrea">
    <w:name w:val="Table Grid"/>
    <w:basedOn w:val="Navadnatabela"/>
    <w:uiPriority w:val="59"/>
    <w:rsid w:val="005939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ga-KPK">
    <w:name w:val="Noga-KPK"/>
    <w:basedOn w:val="Noga"/>
    <w:qFormat/>
    <w:rsid w:val="00593949"/>
    <w:pPr>
      <w:spacing w:line="160" w:lineRule="exact"/>
    </w:pPr>
    <w:rPr>
      <w:rFonts w:ascii="Arial Narrow" w:hAnsi="Arial Narrow" w:cs="Calibri"/>
      <w:sz w:val="16"/>
      <w:szCs w:val="16"/>
    </w:rPr>
  </w:style>
  <w:style w:type="paragraph" w:styleId="Besedilooblaka">
    <w:name w:val="Balloon Text"/>
    <w:basedOn w:val="Navaden"/>
    <w:link w:val="BesedilooblakaZnak"/>
    <w:uiPriority w:val="99"/>
    <w:semiHidden/>
    <w:unhideWhenUsed/>
    <w:rsid w:val="00E3372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3372C"/>
    <w:rPr>
      <w:rFonts w:ascii="Tahoma" w:hAnsi="Tahoma" w:cs="Tahoma"/>
      <w:sz w:val="16"/>
      <w:szCs w:val="16"/>
      <w:lang w:eastAsia="en-US"/>
    </w:rPr>
  </w:style>
  <w:style w:type="character" w:customStyle="1" w:styleId="Naslov1Znak">
    <w:name w:val="Naslov 1 Znak"/>
    <w:basedOn w:val="Privzetapisavaodstavka"/>
    <w:link w:val="Naslov1"/>
    <w:uiPriority w:val="9"/>
    <w:rsid w:val="00CF1BCC"/>
    <w:rPr>
      <w:rFonts w:asciiTheme="majorHAnsi" w:eastAsiaTheme="majorEastAsia" w:hAnsiTheme="majorHAnsi" w:cstheme="majorBidi"/>
      <w:b/>
      <w:bCs/>
      <w:color w:val="365F91" w:themeColor="accent1" w:themeShade="BF"/>
      <w:sz w:val="28"/>
      <w:szCs w:val="28"/>
      <w:lang w:eastAsia="en-US"/>
    </w:rPr>
  </w:style>
  <w:style w:type="character" w:styleId="Hiperpovezava">
    <w:name w:val="Hyperlink"/>
    <w:basedOn w:val="Privzetapisavaodstavka"/>
    <w:uiPriority w:val="99"/>
    <w:unhideWhenUsed/>
    <w:rsid w:val="005F218F"/>
    <w:rPr>
      <w:color w:val="0000FF" w:themeColor="hyperlink"/>
      <w:u w:val="single"/>
    </w:rPr>
  </w:style>
  <w:style w:type="character" w:customStyle="1" w:styleId="Naslov2Znak">
    <w:name w:val="Naslov 2 Znak"/>
    <w:basedOn w:val="Privzetapisavaodstavka"/>
    <w:link w:val="Naslov2"/>
    <w:uiPriority w:val="9"/>
    <w:rsid w:val="005F218F"/>
    <w:rPr>
      <w:rFonts w:asciiTheme="majorHAnsi" w:eastAsiaTheme="majorEastAsia" w:hAnsiTheme="majorHAnsi" w:cstheme="majorBidi"/>
      <w:b/>
      <w:bCs/>
      <w:color w:val="4F81BD" w:themeColor="accent1"/>
      <w:sz w:val="26"/>
      <w:szCs w:val="26"/>
      <w:lang w:eastAsia="en-US"/>
    </w:rPr>
  </w:style>
  <w:style w:type="paragraph" w:styleId="Sprotnaopomba-besedilo">
    <w:name w:val="footnote text"/>
    <w:basedOn w:val="Navaden"/>
    <w:link w:val="Sprotnaopomba-besediloZnak"/>
    <w:uiPriority w:val="99"/>
    <w:semiHidden/>
    <w:unhideWhenUsed/>
    <w:rsid w:val="0082010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2010D"/>
    <w:rPr>
      <w:lang w:eastAsia="en-US"/>
    </w:rPr>
  </w:style>
  <w:style w:type="character" w:styleId="Sprotnaopomba-sklic">
    <w:name w:val="footnote reference"/>
    <w:basedOn w:val="Privzetapisavaodstavka"/>
    <w:uiPriority w:val="99"/>
    <w:semiHidden/>
    <w:unhideWhenUsed/>
    <w:rsid w:val="008201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E5ED5"/>
    <w:pPr>
      <w:spacing w:after="200" w:line="276" w:lineRule="auto"/>
      <w:jc w:val="both"/>
    </w:pPr>
    <w:rPr>
      <w:sz w:val="22"/>
      <w:szCs w:val="22"/>
      <w:lang w:eastAsia="en-US"/>
    </w:rPr>
  </w:style>
  <w:style w:type="paragraph" w:styleId="Naslov1">
    <w:name w:val="heading 1"/>
    <w:basedOn w:val="Navaden"/>
    <w:next w:val="Navaden"/>
    <w:link w:val="Naslov1Znak"/>
    <w:uiPriority w:val="9"/>
    <w:qFormat/>
    <w:rsid w:val="00CF1BCC"/>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5F21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C537F"/>
    <w:pPr>
      <w:tabs>
        <w:tab w:val="center" w:pos="4536"/>
        <w:tab w:val="right" w:pos="9072"/>
      </w:tabs>
      <w:spacing w:after="0" w:line="240" w:lineRule="auto"/>
    </w:pPr>
  </w:style>
  <w:style w:type="character" w:customStyle="1" w:styleId="GlavaZnak">
    <w:name w:val="Glava Znak"/>
    <w:basedOn w:val="Privzetapisavaodstavka"/>
    <w:link w:val="Glava"/>
    <w:uiPriority w:val="99"/>
    <w:rsid w:val="009C537F"/>
  </w:style>
  <w:style w:type="paragraph" w:styleId="Noga">
    <w:name w:val="footer"/>
    <w:basedOn w:val="Navaden"/>
    <w:link w:val="NogaZnak"/>
    <w:uiPriority w:val="99"/>
    <w:unhideWhenUsed/>
    <w:rsid w:val="009C537F"/>
    <w:pPr>
      <w:tabs>
        <w:tab w:val="center" w:pos="4536"/>
        <w:tab w:val="right" w:pos="9072"/>
      </w:tabs>
      <w:spacing w:after="0" w:line="240" w:lineRule="auto"/>
    </w:pPr>
  </w:style>
  <w:style w:type="character" w:customStyle="1" w:styleId="NogaZnak">
    <w:name w:val="Noga Znak"/>
    <w:basedOn w:val="Privzetapisavaodstavka"/>
    <w:link w:val="Noga"/>
    <w:uiPriority w:val="99"/>
    <w:rsid w:val="009C537F"/>
  </w:style>
  <w:style w:type="table" w:styleId="Tabelamrea">
    <w:name w:val="Table Grid"/>
    <w:basedOn w:val="Navadnatabela"/>
    <w:uiPriority w:val="59"/>
    <w:rsid w:val="005939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ga-KPK">
    <w:name w:val="Noga-KPK"/>
    <w:basedOn w:val="Noga"/>
    <w:qFormat/>
    <w:rsid w:val="00593949"/>
    <w:pPr>
      <w:spacing w:line="160" w:lineRule="exact"/>
    </w:pPr>
    <w:rPr>
      <w:rFonts w:ascii="Arial Narrow" w:hAnsi="Arial Narrow" w:cs="Calibri"/>
      <w:sz w:val="16"/>
      <w:szCs w:val="16"/>
    </w:rPr>
  </w:style>
  <w:style w:type="paragraph" w:styleId="Besedilooblaka">
    <w:name w:val="Balloon Text"/>
    <w:basedOn w:val="Navaden"/>
    <w:link w:val="BesedilooblakaZnak"/>
    <w:uiPriority w:val="99"/>
    <w:semiHidden/>
    <w:unhideWhenUsed/>
    <w:rsid w:val="00E3372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3372C"/>
    <w:rPr>
      <w:rFonts w:ascii="Tahoma" w:hAnsi="Tahoma" w:cs="Tahoma"/>
      <w:sz w:val="16"/>
      <w:szCs w:val="16"/>
      <w:lang w:eastAsia="en-US"/>
    </w:rPr>
  </w:style>
  <w:style w:type="character" w:customStyle="1" w:styleId="Naslov1Znak">
    <w:name w:val="Naslov 1 Znak"/>
    <w:basedOn w:val="Privzetapisavaodstavka"/>
    <w:link w:val="Naslov1"/>
    <w:uiPriority w:val="9"/>
    <w:rsid w:val="00CF1BCC"/>
    <w:rPr>
      <w:rFonts w:asciiTheme="majorHAnsi" w:eastAsiaTheme="majorEastAsia" w:hAnsiTheme="majorHAnsi" w:cstheme="majorBidi"/>
      <w:b/>
      <w:bCs/>
      <w:color w:val="365F91" w:themeColor="accent1" w:themeShade="BF"/>
      <w:sz w:val="28"/>
      <w:szCs w:val="28"/>
      <w:lang w:eastAsia="en-US"/>
    </w:rPr>
  </w:style>
  <w:style w:type="character" w:styleId="Hiperpovezava">
    <w:name w:val="Hyperlink"/>
    <w:basedOn w:val="Privzetapisavaodstavka"/>
    <w:uiPriority w:val="99"/>
    <w:unhideWhenUsed/>
    <w:rsid w:val="005F218F"/>
    <w:rPr>
      <w:color w:val="0000FF" w:themeColor="hyperlink"/>
      <w:u w:val="single"/>
    </w:rPr>
  </w:style>
  <w:style w:type="character" w:customStyle="1" w:styleId="Naslov2Znak">
    <w:name w:val="Naslov 2 Znak"/>
    <w:basedOn w:val="Privzetapisavaodstavka"/>
    <w:link w:val="Naslov2"/>
    <w:uiPriority w:val="9"/>
    <w:rsid w:val="005F218F"/>
    <w:rPr>
      <w:rFonts w:asciiTheme="majorHAnsi" w:eastAsiaTheme="majorEastAsia" w:hAnsiTheme="majorHAnsi" w:cstheme="majorBidi"/>
      <w:b/>
      <w:bCs/>
      <w:color w:val="4F81BD" w:themeColor="accent1"/>
      <w:sz w:val="26"/>
      <w:szCs w:val="26"/>
      <w:lang w:eastAsia="en-US"/>
    </w:rPr>
  </w:style>
  <w:style w:type="paragraph" w:styleId="Sprotnaopomba-besedilo">
    <w:name w:val="footnote text"/>
    <w:basedOn w:val="Navaden"/>
    <w:link w:val="Sprotnaopomba-besediloZnak"/>
    <w:uiPriority w:val="99"/>
    <w:semiHidden/>
    <w:unhideWhenUsed/>
    <w:rsid w:val="0082010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2010D"/>
    <w:rPr>
      <w:lang w:eastAsia="en-US"/>
    </w:rPr>
  </w:style>
  <w:style w:type="character" w:styleId="Sprotnaopomba-sklic">
    <w:name w:val="footnote reference"/>
    <w:basedOn w:val="Privzetapisavaodstavka"/>
    <w:uiPriority w:val="99"/>
    <w:semiHidden/>
    <w:unhideWhenUsed/>
    <w:rsid w:val="008201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s://registri.kpk-rs.si/registr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kpk-rs.si/za-zavezance/obrazci/" TargetMode="External"/><Relationship Id="rId14" Type="http://schemas.openxmlformats.org/officeDocument/2006/relationships/image" Target="media/image4.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I:\CGP2020\glava_SLO0809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5D4FF-ACD8-4E81-BE83-108ED1CD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glava_SLO08092020</Template>
  <TotalTime>0</TotalTime>
  <Pages>4</Pages>
  <Words>627</Words>
  <Characters>3575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KPK</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Lado Langof</dc:creator>
  <cp:lastModifiedBy>Maša Jesenšek</cp:lastModifiedBy>
  <cp:revision>2</cp:revision>
  <cp:lastPrinted>2020-09-08T11:41:00Z</cp:lastPrinted>
  <dcterms:created xsi:type="dcterms:W3CDTF">2021-07-21T10:20:00Z</dcterms:created>
  <dcterms:modified xsi:type="dcterms:W3CDTF">2021-07-21T10:20:00Z</dcterms:modified>
</cp:coreProperties>
</file>